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69FEC" w14:textId="6AAA31FD" w:rsidR="00CE36F3" w:rsidRDefault="00CE36F3" w:rsidP="00CE36F3">
      <w:pPr>
        <w:tabs>
          <w:tab w:val="num" w:pos="720"/>
        </w:tabs>
        <w:jc w:val="both"/>
        <w:rPr>
          <w:rFonts w:asciiTheme="minorHAnsi" w:hAnsiTheme="minorHAnsi"/>
        </w:rPr>
      </w:pPr>
      <w:bookmarkStart w:id="0" w:name="_GoBack"/>
      <w:bookmarkEnd w:id="0"/>
      <w:r>
        <w:t xml:space="preserve">In a time </w:t>
      </w:r>
      <w:r w:rsidR="00B070C5">
        <w:t xml:space="preserve">when there have been rapid changes </w:t>
      </w:r>
      <w:r w:rsidR="0001508B">
        <w:t>to our community</w:t>
      </w:r>
      <w:r w:rsidR="002B61BD">
        <w:t xml:space="preserve"> from the COVID-19 pandemic</w:t>
      </w:r>
      <w:r w:rsidR="0001508B">
        <w:t xml:space="preserve">, </w:t>
      </w:r>
      <w:r>
        <w:t>the impact has been felt at many different levels – i.e. seeing family and friends, financial, education, work</w:t>
      </w:r>
      <w:r w:rsidR="0001508B">
        <w:t>,</w:t>
      </w:r>
      <w:r>
        <w:t xml:space="preserve"> the ability to engage in familiar activities such as going to parks or engaging in sports and leisure activities</w:t>
      </w:r>
      <w:r w:rsidR="0001508B">
        <w:t xml:space="preserve"> etc</w:t>
      </w:r>
      <w:r>
        <w:t>.</w:t>
      </w:r>
    </w:p>
    <w:p w14:paraId="2511F242" w14:textId="77777777" w:rsidR="00CE36F3" w:rsidRDefault="00CE36F3" w:rsidP="00CE36F3">
      <w:pPr>
        <w:jc w:val="both"/>
      </w:pPr>
    </w:p>
    <w:p w14:paraId="3C87A4E5" w14:textId="6D6EB3B6" w:rsidR="00CE36F3" w:rsidRDefault="00CE36F3" w:rsidP="00CE36F3">
      <w:pPr>
        <w:tabs>
          <w:tab w:val="num" w:pos="720"/>
        </w:tabs>
        <w:jc w:val="both"/>
      </w:pPr>
      <w:r>
        <w:t>These impacts have been far reaching in terms of creating much uncertainty and anxiety about the future</w:t>
      </w:r>
      <w:r w:rsidR="0001508B">
        <w:t xml:space="preserve"> for many</w:t>
      </w:r>
      <w:r>
        <w:t xml:space="preserve">. It is in these times that as parents and educators we </w:t>
      </w:r>
      <w:r w:rsidR="00B070C5">
        <w:t>look at ways that we can</w:t>
      </w:r>
      <w:r>
        <w:t xml:space="preserve"> support the children in our lives.  There are things that we can do to help our children that can aid them in keeping a sense of normality, and act as a protective factor in their lives.</w:t>
      </w:r>
    </w:p>
    <w:p w14:paraId="3ACDB3A4" w14:textId="77777777" w:rsidR="00CE36F3" w:rsidRDefault="00CE36F3" w:rsidP="00CE36F3">
      <w:pPr>
        <w:jc w:val="both"/>
      </w:pPr>
    </w:p>
    <w:p w14:paraId="00717B3D" w14:textId="25DFF0FB" w:rsidR="00CE36F3" w:rsidRDefault="00CE36F3" w:rsidP="00CE36F3">
      <w:pPr>
        <w:tabs>
          <w:tab w:val="num" w:pos="720"/>
        </w:tabs>
        <w:jc w:val="both"/>
      </w:pPr>
      <w:r>
        <w:t>Here is list of things that we can do to help:</w:t>
      </w:r>
    </w:p>
    <w:p w14:paraId="1C9192C7" w14:textId="77777777" w:rsidR="00CE36F3" w:rsidRDefault="00CE36F3" w:rsidP="00CE36F3">
      <w:pPr>
        <w:ind w:left="300"/>
        <w:rPr>
          <w:rFonts w:eastAsia="Times New Roman" w:cstheme="minorHAnsi"/>
          <w:color w:val="333333"/>
          <w:sz w:val="24"/>
          <w:szCs w:val="24"/>
          <w:lang w:eastAsia="en-AU"/>
        </w:rPr>
      </w:pPr>
    </w:p>
    <w:p w14:paraId="17B897F1" w14:textId="1841C330" w:rsidR="00CE36F3" w:rsidRDefault="00CE36F3" w:rsidP="00CE36F3">
      <w:pPr>
        <w:numPr>
          <w:ilvl w:val="0"/>
          <w:numId w:val="35"/>
        </w:numPr>
        <w:ind w:left="300"/>
        <w:rPr>
          <w:rFonts w:eastAsia="Times New Roman" w:cstheme="minorHAnsi"/>
          <w:color w:val="333333"/>
          <w:sz w:val="24"/>
          <w:szCs w:val="24"/>
          <w:lang w:eastAsia="en-AU"/>
        </w:rPr>
      </w:pPr>
      <w:r>
        <w:rPr>
          <w:rFonts w:eastAsia="Times New Roman" w:cstheme="minorHAnsi"/>
          <w:b/>
          <w:bCs/>
          <w:color w:val="333333"/>
          <w:sz w:val="24"/>
          <w:szCs w:val="24"/>
          <w:bdr w:val="none" w:sz="0" w:space="0" w:color="auto" w:frame="1"/>
          <w:lang w:eastAsia="en-AU"/>
        </w:rPr>
        <w:t>Keep routines in place.</w:t>
      </w:r>
      <w:r>
        <w:rPr>
          <w:rFonts w:eastAsia="Times New Roman" w:cstheme="minorHAnsi"/>
          <w:color w:val="333333"/>
          <w:sz w:val="24"/>
          <w:szCs w:val="24"/>
          <w:lang w:eastAsia="en-AU"/>
        </w:rPr>
        <w:t xml:space="preserve"> Routines are essential for children to grow and develop typically. In the event of enforced changes to school and work routines, implement an adapted daily routine within your household (i.e. regular self-care, chores, homework). Include fun and stimulating activities, as permitted by health regulations. Some ideas include baking, family games and outdoor play. Frame changes to routine in a positive way.</w:t>
      </w:r>
      <w:r>
        <w:rPr>
          <w:rFonts w:eastAsia="Times New Roman" w:cstheme="minorHAnsi"/>
          <w:b/>
          <w:bCs/>
          <w:color w:val="333333"/>
          <w:sz w:val="24"/>
          <w:szCs w:val="24"/>
          <w:bdr w:val="none" w:sz="0" w:space="0" w:color="auto" w:frame="1"/>
          <w:lang w:eastAsia="en-AU"/>
        </w:rPr>
        <w:t xml:space="preserve"> </w:t>
      </w:r>
    </w:p>
    <w:p w14:paraId="1FA9A7A5" w14:textId="77777777" w:rsidR="00CE36F3" w:rsidRDefault="00CE36F3" w:rsidP="00CE36F3">
      <w:pPr>
        <w:ind w:left="300"/>
        <w:rPr>
          <w:rFonts w:eastAsia="Times New Roman" w:cstheme="minorHAnsi"/>
          <w:color w:val="333333"/>
          <w:sz w:val="24"/>
          <w:szCs w:val="24"/>
          <w:lang w:eastAsia="en-AU"/>
        </w:rPr>
      </w:pPr>
    </w:p>
    <w:p w14:paraId="4A9131C8" w14:textId="77777777" w:rsidR="00CE36F3" w:rsidRDefault="00CE36F3" w:rsidP="00CE36F3">
      <w:pPr>
        <w:numPr>
          <w:ilvl w:val="0"/>
          <w:numId w:val="35"/>
        </w:numPr>
        <w:ind w:left="300"/>
        <w:rPr>
          <w:rFonts w:eastAsia="Times New Roman" w:cstheme="minorHAnsi"/>
          <w:color w:val="333333"/>
          <w:sz w:val="24"/>
          <w:szCs w:val="24"/>
          <w:lang w:eastAsia="en-AU"/>
        </w:rPr>
      </w:pPr>
      <w:r>
        <w:rPr>
          <w:rFonts w:eastAsia="Times New Roman" w:cstheme="minorHAnsi"/>
          <w:b/>
          <w:bCs/>
          <w:color w:val="333333"/>
          <w:sz w:val="24"/>
          <w:szCs w:val="24"/>
          <w:bdr w:val="none" w:sz="0" w:space="0" w:color="auto" w:frame="1"/>
          <w:lang w:eastAsia="en-AU"/>
        </w:rPr>
        <w:t xml:space="preserve">Recognise and manage your own feelings. </w:t>
      </w:r>
      <w:r>
        <w:rPr>
          <w:rFonts w:eastAsia="Times New Roman" w:cstheme="minorHAnsi"/>
          <w:color w:val="333333"/>
          <w:sz w:val="24"/>
          <w:szCs w:val="24"/>
          <w:lang w:eastAsia="en-AU"/>
        </w:rPr>
        <w:t xml:space="preserve">Children are highly attuned to the responses and feelings of adults around them. Remain calm when speaking to your children and others about the virus, and model calm behaviour in implementing prevention efforts (including hygiene practices or other changes to routine). </w:t>
      </w:r>
    </w:p>
    <w:p w14:paraId="3F2F96C4" w14:textId="77777777" w:rsidR="00CE36F3" w:rsidRDefault="00CE36F3" w:rsidP="00CE36F3">
      <w:pPr>
        <w:rPr>
          <w:rFonts w:eastAsia="Times New Roman" w:cstheme="minorHAnsi"/>
          <w:color w:val="333333"/>
          <w:sz w:val="24"/>
          <w:szCs w:val="24"/>
          <w:lang w:eastAsia="en-AU"/>
        </w:rPr>
      </w:pPr>
    </w:p>
    <w:p w14:paraId="1FB7BBEA" w14:textId="77777777" w:rsidR="00CE36F3" w:rsidRDefault="00CE36F3" w:rsidP="00CE36F3">
      <w:pPr>
        <w:numPr>
          <w:ilvl w:val="0"/>
          <w:numId w:val="35"/>
        </w:numPr>
        <w:ind w:left="300"/>
        <w:rPr>
          <w:rFonts w:eastAsia="Times New Roman" w:cstheme="minorHAnsi"/>
          <w:color w:val="333333"/>
          <w:sz w:val="24"/>
          <w:szCs w:val="24"/>
          <w:lang w:eastAsia="en-AU"/>
        </w:rPr>
      </w:pPr>
      <w:r>
        <w:rPr>
          <w:rFonts w:eastAsia="Times New Roman" w:cstheme="minorHAnsi"/>
          <w:b/>
          <w:bCs/>
          <w:color w:val="333333"/>
          <w:sz w:val="24"/>
          <w:szCs w:val="24"/>
          <w:bdr w:val="none" w:sz="0" w:space="0" w:color="auto" w:frame="1"/>
          <w:lang w:eastAsia="en-AU"/>
        </w:rPr>
        <w:t>Find out what information your child already knows</w:t>
      </w:r>
      <w:r>
        <w:rPr>
          <w:rFonts w:eastAsia="Times New Roman" w:cstheme="minorHAnsi"/>
          <w:color w:val="333333"/>
          <w:sz w:val="24"/>
          <w:szCs w:val="24"/>
          <w:lang w:eastAsia="en-AU"/>
        </w:rPr>
        <w:t xml:space="preserve">. For school aged children, gently ask what they have heard about the Coronavirus. Offer them an opportunity to discuss any concerns, and calmly correct any misconceptions they may have. To avoid unnecessary anxiety in young children, you may not wish to raise the topic with them directly. Instead, listen carefully for any worries they may raise, or references they make to the virus. </w:t>
      </w:r>
      <w:r>
        <w:rPr>
          <w:rFonts w:eastAsia="Times New Roman" w:cstheme="minorHAnsi"/>
          <w:color w:val="000000" w:themeColor="text1"/>
          <w:sz w:val="24"/>
          <w:szCs w:val="24"/>
          <w:bdr w:val="none" w:sz="0" w:space="0" w:color="auto" w:frame="1"/>
          <w:lang w:eastAsia="en-AU"/>
        </w:rPr>
        <w:t>Offer reassurance and calmly correct any false beliefs. This can be done by going to reputable websites.</w:t>
      </w:r>
    </w:p>
    <w:p w14:paraId="66B0CA42" w14:textId="77777777" w:rsidR="00CE36F3" w:rsidRDefault="00CE36F3" w:rsidP="00CE36F3">
      <w:pPr>
        <w:rPr>
          <w:rFonts w:eastAsia="Times New Roman" w:cstheme="minorHAnsi"/>
          <w:color w:val="333333"/>
          <w:sz w:val="24"/>
          <w:szCs w:val="24"/>
          <w:lang w:eastAsia="en-AU"/>
        </w:rPr>
      </w:pPr>
    </w:p>
    <w:p w14:paraId="274C4668" w14:textId="77777777" w:rsidR="00CE36F3" w:rsidRDefault="00CE36F3" w:rsidP="00CE36F3">
      <w:pPr>
        <w:numPr>
          <w:ilvl w:val="0"/>
          <w:numId w:val="35"/>
        </w:numPr>
        <w:ind w:left="300"/>
        <w:rPr>
          <w:rFonts w:eastAsia="Times New Roman" w:cstheme="minorHAnsi"/>
          <w:color w:val="333333"/>
          <w:sz w:val="24"/>
          <w:szCs w:val="24"/>
          <w:lang w:eastAsia="en-AU"/>
        </w:rPr>
      </w:pPr>
      <w:r>
        <w:rPr>
          <w:rFonts w:eastAsia="Times New Roman" w:cstheme="minorHAnsi"/>
          <w:b/>
          <w:bCs/>
          <w:color w:val="333333"/>
          <w:sz w:val="24"/>
          <w:szCs w:val="24"/>
          <w:bdr w:val="none" w:sz="0" w:space="0" w:color="auto" w:frame="1"/>
          <w:lang w:eastAsia="en-AU"/>
        </w:rPr>
        <w:t>Provide children with the information they need to know.</w:t>
      </w:r>
      <w:r>
        <w:rPr>
          <w:rFonts w:eastAsia="Times New Roman" w:cstheme="minorHAnsi"/>
          <w:color w:val="333333"/>
          <w:sz w:val="24"/>
          <w:szCs w:val="24"/>
          <w:lang w:eastAsia="en-AU"/>
        </w:rPr>
        <w:t xml:space="preserve"> </w:t>
      </w:r>
      <w:r>
        <w:rPr>
          <w:rFonts w:eastAsia="Times New Roman" w:cstheme="minorHAnsi"/>
          <w:color w:val="333333"/>
          <w:sz w:val="24"/>
          <w:szCs w:val="24"/>
          <w:lang w:eastAsia="en-AU"/>
        </w:rPr>
        <w:br/>
        <w:t>Be honest and accurate in the information you provide and answer any questions they may have. Do not dismiss any questions or concerns they raise. Inform your children calmly and reassuringly about any changes to hygiene practices or school and home routines, this will help in managing children anxiety about Covid-19. and prevent children from gathering inaccurate information elsewhere.</w:t>
      </w:r>
    </w:p>
    <w:p w14:paraId="3435C3FF" w14:textId="77777777" w:rsidR="00CE36F3" w:rsidRDefault="00CE36F3" w:rsidP="00CE36F3">
      <w:pPr>
        <w:rPr>
          <w:rFonts w:eastAsia="Times New Roman" w:cstheme="minorHAnsi"/>
          <w:color w:val="333333"/>
          <w:sz w:val="24"/>
          <w:szCs w:val="24"/>
          <w:lang w:eastAsia="en-AU"/>
        </w:rPr>
      </w:pPr>
    </w:p>
    <w:p w14:paraId="0DACDAAB" w14:textId="77777777" w:rsidR="00CE36F3" w:rsidRDefault="00CE36F3" w:rsidP="00CE36F3">
      <w:pPr>
        <w:numPr>
          <w:ilvl w:val="0"/>
          <w:numId w:val="35"/>
        </w:numPr>
        <w:ind w:left="300"/>
        <w:rPr>
          <w:rFonts w:eastAsia="Times New Roman" w:cstheme="minorHAnsi"/>
          <w:color w:val="333333"/>
          <w:sz w:val="24"/>
          <w:szCs w:val="24"/>
          <w:lang w:eastAsia="en-AU"/>
        </w:rPr>
      </w:pPr>
      <w:r>
        <w:rPr>
          <w:rFonts w:eastAsia="Times New Roman" w:cstheme="minorHAnsi"/>
          <w:b/>
          <w:bCs/>
          <w:color w:val="333333"/>
          <w:sz w:val="24"/>
          <w:szCs w:val="24"/>
          <w:bdr w:val="none" w:sz="0" w:space="0" w:color="auto" w:frame="1"/>
          <w:lang w:eastAsia="en-AU"/>
        </w:rPr>
        <w:t>Make yourself available</w:t>
      </w:r>
      <w:r>
        <w:rPr>
          <w:rFonts w:eastAsia="Times New Roman" w:cstheme="minorHAnsi"/>
          <w:color w:val="333333"/>
          <w:sz w:val="24"/>
          <w:szCs w:val="24"/>
          <w:lang w:eastAsia="en-AU"/>
        </w:rPr>
        <w:t xml:space="preserve"> to spend quality time with your children. This helps to reinforce that they are safe and offers them ample opportunities to speak to you about how they are feeling.  Engage in activities that are enjoyable to both of you, such as a physical activity or game, or other meaningful activity.  This can provide a sense of normality and also open an avenue for conversation.</w:t>
      </w:r>
    </w:p>
    <w:p w14:paraId="3B4D7B1C" w14:textId="77777777" w:rsidR="00CE36F3" w:rsidRDefault="00CE36F3" w:rsidP="00CE36F3">
      <w:pPr>
        <w:rPr>
          <w:rFonts w:eastAsia="Times New Roman" w:cstheme="minorHAnsi"/>
          <w:color w:val="333333"/>
          <w:sz w:val="24"/>
          <w:szCs w:val="24"/>
          <w:lang w:eastAsia="en-AU"/>
        </w:rPr>
      </w:pPr>
    </w:p>
    <w:p w14:paraId="2678A25D" w14:textId="77777777" w:rsidR="00CE36F3" w:rsidRDefault="00CE36F3" w:rsidP="00CE36F3">
      <w:pPr>
        <w:numPr>
          <w:ilvl w:val="0"/>
          <w:numId w:val="35"/>
        </w:numPr>
        <w:ind w:left="300"/>
        <w:rPr>
          <w:rFonts w:eastAsia="Times New Roman" w:cstheme="minorHAnsi"/>
          <w:color w:val="333333"/>
          <w:sz w:val="24"/>
          <w:szCs w:val="24"/>
          <w:lang w:eastAsia="en-AU"/>
        </w:rPr>
      </w:pPr>
      <w:r>
        <w:rPr>
          <w:rFonts w:eastAsia="Times New Roman" w:cstheme="minorHAnsi"/>
          <w:b/>
          <w:bCs/>
          <w:color w:val="333333"/>
          <w:sz w:val="24"/>
          <w:szCs w:val="24"/>
          <w:bdr w:val="none" w:sz="0" w:space="0" w:color="auto" w:frame="1"/>
          <w:lang w:eastAsia="en-AU"/>
        </w:rPr>
        <w:lastRenderedPageBreak/>
        <w:t>Limit exposure to media</w:t>
      </w:r>
      <w:r>
        <w:rPr>
          <w:rFonts w:eastAsia="Times New Roman" w:cstheme="minorHAnsi"/>
          <w:color w:val="333333"/>
          <w:sz w:val="24"/>
          <w:szCs w:val="24"/>
          <w:lang w:eastAsia="en-AU"/>
        </w:rPr>
        <w:t>. Non- age-appropriate information may increase anxiety and confusion, especially in young children.</w:t>
      </w:r>
    </w:p>
    <w:p w14:paraId="7CF97E4E" w14:textId="77777777" w:rsidR="00CE36F3" w:rsidRDefault="00CE36F3" w:rsidP="00CE36F3">
      <w:pPr>
        <w:rPr>
          <w:rFonts w:eastAsia="Times New Roman" w:cstheme="minorHAnsi"/>
          <w:color w:val="333333"/>
          <w:sz w:val="24"/>
          <w:szCs w:val="24"/>
          <w:lang w:eastAsia="en-AU"/>
        </w:rPr>
      </w:pPr>
    </w:p>
    <w:p w14:paraId="0A6F8334" w14:textId="7AE51F53" w:rsidR="00CE36F3" w:rsidRDefault="00CE36F3" w:rsidP="00CE36F3">
      <w:pPr>
        <w:numPr>
          <w:ilvl w:val="0"/>
          <w:numId w:val="35"/>
        </w:numPr>
        <w:ind w:left="300"/>
        <w:rPr>
          <w:rFonts w:eastAsia="Times New Roman" w:cstheme="minorHAnsi"/>
          <w:color w:val="333333"/>
          <w:sz w:val="24"/>
          <w:szCs w:val="24"/>
          <w:lang w:eastAsia="en-AU"/>
        </w:rPr>
      </w:pPr>
      <w:r>
        <w:rPr>
          <w:rFonts w:eastAsia="Times New Roman" w:cstheme="minorHAnsi"/>
          <w:b/>
          <w:bCs/>
          <w:color w:val="333333"/>
          <w:sz w:val="24"/>
          <w:szCs w:val="24"/>
          <w:bdr w:val="none" w:sz="0" w:space="0" w:color="auto" w:frame="1"/>
          <w:lang w:eastAsia="en-AU"/>
        </w:rPr>
        <w:t>Positively encourage hygiene practices</w:t>
      </w:r>
      <w:r>
        <w:rPr>
          <w:rFonts w:eastAsia="Times New Roman" w:cstheme="minorHAnsi"/>
          <w:color w:val="333333"/>
          <w:sz w:val="24"/>
          <w:szCs w:val="24"/>
          <w:lang w:eastAsia="en-AU"/>
        </w:rPr>
        <w:t>. Provide a sense of control in which they feel they can contribute to theirs and others wellbeing by prompting your children to engage in positive hygiene practices</w:t>
      </w:r>
      <w:r w:rsidR="004E37A7">
        <w:rPr>
          <w:rFonts w:eastAsia="Times New Roman" w:cstheme="minorHAnsi"/>
          <w:color w:val="333333"/>
          <w:sz w:val="24"/>
          <w:szCs w:val="24"/>
          <w:lang w:eastAsia="en-AU"/>
        </w:rPr>
        <w:t xml:space="preserve"> in a</w:t>
      </w:r>
      <w:r>
        <w:rPr>
          <w:rFonts w:eastAsia="Times New Roman" w:cstheme="minorHAnsi"/>
          <w:color w:val="333333"/>
          <w:sz w:val="24"/>
          <w:szCs w:val="24"/>
          <w:lang w:eastAsia="en-AU"/>
        </w:rPr>
        <w:t xml:space="preserve"> calm and positive</w:t>
      </w:r>
      <w:r w:rsidR="004E37A7">
        <w:rPr>
          <w:rFonts w:eastAsia="Times New Roman" w:cstheme="minorHAnsi"/>
          <w:color w:val="333333"/>
          <w:sz w:val="24"/>
          <w:szCs w:val="24"/>
          <w:lang w:eastAsia="en-AU"/>
        </w:rPr>
        <w:t xml:space="preserve"> manner</w:t>
      </w:r>
      <w:r>
        <w:rPr>
          <w:rFonts w:eastAsia="Times New Roman" w:cstheme="minorHAnsi"/>
          <w:color w:val="333333"/>
          <w:sz w:val="24"/>
          <w:szCs w:val="24"/>
          <w:lang w:eastAsia="en-AU"/>
        </w:rPr>
        <w:t>. Where possible, make it fun and enjoyable for your children (eg</w:t>
      </w:r>
      <w:r w:rsidR="00FB23D0">
        <w:rPr>
          <w:rFonts w:eastAsia="Times New Roman" w:cstheme="minorHAnsi"/>
          <w:color w:val="333333"/>
          <w:sz w:val="24"/>
          <w:szCs w:val="24"/>
          <w:lang w:eastAsia="en-AU"/>
        </w:rPr>
        <w:t>.</w:t>
      </w:r>
      <w:r>
        <w:rPr>
          <w:rFonts w:eastAsia="Times New Roman" w:cstheme="minorHAnsi"/>
          <w:color w:val="333333"/>
          <w:sz w:val="24"/>
          <w:szCs w:val="24"/>
          <w:lang w:eastAsia="en-AU"/>
        </w:rPr>
        <w:t xml:space="preserve"> timing hand washing routine to a popular song).</w:t>
      </w:r>
    </w:p>
    <w:p w14:paraId="730927F2" w14:textId="77777777" w:rsidR="00CE36F3" w:rsidRDefault="00CE36F3" w:rsidP="00CE36F3">
      <w:pPr>
        <w:rPr>
          <w:rFonts w:eastAsiaTheme="minorHAnsi" w:cstheme="minorBidi"/>
          <w:szCs w:val="22"/>
        </w:rPr>
      </w:pPr>
    </w:p>
    <w:p w14:paraId="414E68BF" w14:textId="19BBBF1E" w:rsidR="00CE36F3" w:rsidRDefault="00CE36F3" w:rsidP="00CE36F3">
      <w:r>
        <w:t>By Amit Pearce Senior Psychologist</w:t>
      </w:r>
    </w:p>
    <w:p w14:paraId="78154EB6" w14:textId="77777777" w:rsidR="00CE36F3" w:rsidRDefault="00CE36F3" w:rsidP="00CE36F3"/>
    <w:p w14:paraId="7A2F4D5F" w14:textId="7622914D" w:rsidR="00CE36F3" w:rsidRDefault="00CE36F3" w:rsidP="00CE36F3">
      <w:pPr>
        <w:pStyle w:val="Heading2"/>
      </w:pPr>
      <w:r>
        <w:t>References</w:t>
      </w:r>
    </w:p>
    <w:p w14:paraId="257509E2" w14:textId="6A0E7D69" w:rsidR="00CE36F3" w:rsidRDefault="00CE36F3" w:rsidP="00CE36F3">
      <w:pPr>
        <w:rPr>
          <w:rFonts w:asciiTheme="minorHAnsi" w:hAnsiTheme="minorHAnsi" w:cstheme="minorHAnsi"/>
          <w:color w:val="333333"/>
          <w:sz w:val="24"/>
          <w:szCs w:val="24"/>
        </w:rPr>
      </w:pPr>
      <w:r w:rsidRPr="00CE36F3">
        <w:rPr>
          <w:rFonts w:asciiTheme="minorHAnsi" w:hAnsiTheme="minorHAnsi" w:cstheme="minorHAnsi"/>
          <w:color w:val="333333"/>
          <w:sz w:val="24"/>
          <w:szCs w:val="24"/>
        </w:rPr>
        <w:t>Australian Psychological Society. (2020).</w:t>
      </w:r>
      <w:r w:rsidRPr="00CE36F3">
        <w:rPr>
          <w:rStyle w:val="Emphasis"/>
          <w:rFonts w:asciiTheme="minorHAnsi" w:hAnsiTheme="minorHAnsi" w:cstheme="minorHAnsi"/>
          <w:color w:val="333333"/>
          <w:sz w:val="24"/>
          <w:szCs w:val="24"/>
          <w:bdr w:val="none" w:sz="0" w:space="0" w:color="auto" w:frame="1"/>
        </w:rPr>
        <w:t xml:space="preserve"> </w:t>
      </w:r>
      <w:r w:rsidRPr="00CE36F3">
        <w:rPr>
          <w:rFonts w:asciiTheme="minorHAnsi" w:hAnsiTheme="minorHAnsi" w:cstheme="minorHAnsi"/>
          <w:color w:val="333333"/>
          <w:sz w:val="24"/>
          <w:szCs w:val="24"/>
        </w:rPr>
        <w:t>Tips for Coping with Coronavirus Anxiety. (</w:t>
      </w:r>
      <w:hyperlink r:id="rId8" w:history="1">
        <w:r w:rsidRPr="00CE36F3">
          <w:rPr>
            <w:rStyle w:val="Hyperlink"/>
            <w:rFonts w:asciiTheme="minorHAnsi" w:hAnsiTheme="minorHAnsi" w:cstheme="minorHAnsi"/>
            <w:color w:val="CCCC66"/>
            <w:sz w:val="24"/>
            <w:szCs w:val="24"/>
            <w:bdr w:val="none" w:sz="0" w:space="0" w:color="auto" w:frame="1"/>
          </w:rPr>
          <w:t>Retrieval date</w:t>
        </w:r>
      </w:hyperlink>
      <w:r w:rsidRPr="00CE36F3">
        <w:rPr>
          <w:rFonts w:asciiTheme="minorHAnsi" w:hAnsiTheme="minorHAnsi" w:cstheme="minorHAnsi"/>
          <w:color w:val="333333"/>
          <w:sz w:val="24"/>
          <w:szCs w:val="24"/>
        </w:rPr>
        <w:t>: 1</w:t>
      </w:r>
      <w:r w:rsidR="00362433">
        <w:rPr>
          <w:rFonts w:asciiTheme="minorHAnsi" w:hAnsiTheme="minorHAnsi" w:cstheme="minorHAnsi"/>
          <w:color w:val="333333"/>
          <w:sz w:val="24"/>
          <w:szCs w:val="24"/>
        </w:rPr>
        <w:t>2</w:t>
      </w:r>
      <w:r w:rsidRPr="00CE36F3">
        <w:rPr>
          <w:rFonts w:asciiTheme="minorHAnsi" w:hAnsiTheme="minorHAnsi" w:cstheme="minorHAnsi"/>
          <w:color w:val="333333"/>
          <w:sz w:val="24"/>
          <w:szCs w:val="24"/>
        </w:rPr>
        <w:t>th Ma</w:t>
      </w:r>
      <w:r w:rsidR="00362433">
        <w:rPr>
          <w:rFonts w:asciiTheme="minorHAnsi" w:hAnsiTheme="minorHAnsi" w:cstheme="minorHAnsi"/>
          <w:color w:val="333333"/>
          <w:sz w:val="24"/>
          <w:szCs w:val="24"/>
        </w:rPr>
        <w:t>y</w:t>
      </w:r>
      <w:r w:rsidRPr="00CE36F3">
        <w:rPr>
          <w:rFonts w:asciiTheme="minorHAnsi" w:hAnsiTheme="minorHAnsi" w:cstheme="minorHAnsi"/>
          <w:color w:val="333333"/>
          <w:sz w:val="24"/>
          <w:szCs w:val="24"/>
        </w:rPr>
        <w:t xml:space="preserve"> 2020).</w:t>
      </w:r>
    </w:p>
    <w:p w14:paraId="435707F6" w14:textId="77777777" w:rsidR="00CE36F3" w:rsidRPr="00CE36F3" w:rsidRDefault="00CE36F3" w:rsidP="00CE36F3">
      <w:pPr>
        <w:rPr>
          <w:rFonts w:asciiTheme="minorHAnsi" w:hAnsiTheme="minorHAnsi" w:cstheme="minorHAnsi"/>
          <w:color w:val="2F5496" w:themeColor="accent1" w:themeShade="BF"/>
          <w:sz w:val="24"/>
          <w:szCs w:val="24"/>
        </w:rPr>
      </w:pPr>
    </w:p>
    <w:p w14:paraId="1608F5FA" w14:textId="7CC17FD0" w:rsidR="00CE36F3" w:rsidRPr="00CE36F3" w:rsidRDefault="00CE36F3" w:rsidP="00CE36F3">
      <w:pPr>
        <w:rPr>
          <w:rFonts w:asciiTheme="minorHAnsi" w:hAnsiTheme="minorHAnsi" w:cstheme="minorHAnsi"/>
          <w:sz w:val="24"/>
          <w:szCs w:val="24"/>
        </w:rPr>
      </w:pPr>
      <w:r w:rsidRPr="00CE36F3">
        <w:rPr>
          <w:rFonts w:asciiTheme="minorHAnsi" w:hAnsiTheme="minorHAnsi" w:cstheme="minorHAnsi"/>
          <w:color w:val="333333"/>
          <w:sz w:val="24"/>
          <w:szCs w:val="24"/>
        </w:rPr>
        <w:t xml:space="preserve">Quirky Kids website: </w:t>
      </w:r>
      <w:hyperlink r:id="rId9" w:history="1">
        <w:r w:rsidRPr="00CE36F3">
          <w:rPr>
            <w:rStyle w:val="Hyperlink"/>
            <w:rFonts w:asciiTheme="minorHAnsi" w:hAnsiTheme="minorHAnsi" w:cstheme="minorHAnsi"/>
            <w:sz w:val="24"/>
            <w:szCs w:val="24"/>
          </w:rPr>
          <w:t>https://childpsychologist.com.au/managing-children-anxiety-about-covid-19/</w:t>
        </w:r>
      </w:hyperlink>
    </w:p>
    <w:p w14:paraId="6A1FD2FF" w14:textId="736D4F20" w:rsidR="00562C1B" w:rsidRPr="00CE36F3" w:rsidRDefault="00562C1B" w:rsidP="00CE36F3"/>
    <w:sectPr w:rsidR="00562C1B" w:rsidRPr="00CE36F3" w:rsidSect="001C4F97">
      <w:footerReference w:type="default" r:id="rId10"/>
      <w:headerReference w:type="first" r:id="rId11"/>
      <w:footerReference w:type="first" r:id="rId12"/>
      <w:pgSz w:w="11900" w:h="16840"/>
      <w:pgMar w:top="1418" w:right="1418" w:bottom="1418" w:left="1701" w:header="568"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1BEE3" w14:textId="77777777" w:rsidR="00E803C3" w:rsidRDefault="00E803C3">
      <w:r>
        <w:separator/>
      </w:r>
    </w:p>
  </w:endnote>
  <w:endnote w:type="continuationSeparator" w:id="0">
    <w:p w14:paraId="7734465F" w14:textId="77777777" w:rsidR="00E803C3" w:rsidRDefault="00E8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079899"/>
      <w:docPartObj>
        <w:docPartGallery w:val="Page Numbers (Bottom of Page)"/>
        <w:docPartUnique/>
      </w:docPartObj>
    </w:sdtPr>
    <w:sdtEndPr>
      <w:rPr>
        <w:noProof/>
      </w:rPr>
    </w:sdtEndPr>
    <w:sdtContent>
      <w:p w14:paraId="6326100F" w14:textId="1DDC129F" w:rsidR="001C4F97" w:rsidRDefault="001C4F97" w:rsidP="001C4F97">
        <w:pPr>
          <w:pStyle w:val="Footer"/>
          <w:ind w:firstLine="720"/>
          <w:jc w:val="right"/>
        </w:pPr>
        <w:r>
          <w:fldChar w:fldCharType="begin"/>
        </w:r>
        <w:r>
          <w:instrText xml:space="preserve"> DATE \@ "d MMMM yyyy" </w:instrText>
        </w:r>
        <w:r>
          <w:fldChar w:fldCharType="separate"/>
        </w:r>
        <w:r w:rsidR="00A63581">
          <w:rPr>
            <w:noProof/>
          </w:rPr>
          <w:t>20 May 2020</w:t>
        </w:r>
        <w:r>
          <w:fldChar w:fldCharType="end"/>
        </w:r>
        <w:r>
          <w:tab/>
        </w:r>
        <w:r>
          <w:fldChar w:fldCharType="begin"/>
        </w:r>
        <w:r>
          <w:instrText xml:space="preserve"> PAGE   \* MERGEFORMAT </w:instrText>
        </w:r>
        <w:r>
          <w:fldChar w:fldCharType="separate"/>
        </w:r>
        <w:r>
          <w:rPr>
            <w:noProof/>
          </w:rPr>
          <w:t>2</w:t>
        </w:r>
        <w:r>
          <w:rPr>
            <w:noProof/>
          </w:rPr>
          <w:fldChar w:fldCharType="end"/>
        </w:r>
      </w:p>
    </w:sdtContent>
  </w:sdt>
  <w:p w14:paraId="2258A067" w14:textId="5210A210" w:rsidR="001C4F97" w:rsidRDefault="001C4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732E" w14:textId="4D453DE1" w:rsidR="002C5FA7" w:rsidRDefault="002C5FA7" w:rsidP="00AD0EB0">
    <w:pPr>
      <w:pStyle w:val="Header"/>
      <w:ind w:left="-1134" w:right="-289"/>
      <w:rPr>
        <w:sz w:val="16"/>
      </w:rPr>
    </w:pPr>
  </w:p>
  <w:sdt>
    <w:sdtPr>
      <w:id w:val="1632825531"/>
      <w:docPartObj>
        <w:docPartGallery w:val="Page Numbers (Bottom of Page)"/>
        <w:docPartUnique/>
      </w:docPartObj>
    </w:sdtPr>
    <w:sdtEndPr>
      <w:rPr>
        <w:noProof/>
      </w:rPr>
    </w:sdtEndPr>
    <w:sdtContent>
      <w:p w14:paraId="5D1CEDFC" w14:textId="782AD8E3" w:rsidR="002C5FA7" w:rsidRPr="00E266B3" w:rsidRDefault="009F57C1" w:rsidP="009F57C1">
        <w:pPr>
          <w:pStyle w:val="Footer"/>
          <w:ind w:firstLine="720"/>
          <w:jc w:val="right"/>
        </w:pPr>
        <w:r>
          <w:fldChar w:fldCharType="begin"/>
        </w:r>
        <w:r>
          <w:instrText xml:space="preserve"> DATE \@ "d MMMM yyyy" </w:instrText>
        </w:r>
        <w:r>
          <w:fldChar w:fldCharType="separate"/>
        </w:r>
        <w:r w:rsidR="00A63581">
          <w:rPr>
            <w:noProof/>
          </w:rPr>
          <w:t>20 May 2020</w:t>
        </w:r>
        <w:r>
          <w:fldChar w:fldCharType="end"/>
        </w:r>
        <w:r>
          <w:tab/>
        </w:r>
        <w:r>
          <w:fldChar w:fldCharType="begin"/>
        </w:r>
        <w:r>
          <w:instrText xml:space="preserve"> PAGE   \* MERGEFORMAT </w:instrText>
        </w:r>
        <w:r>
          <w:fldChar w:fldCharType="separate"/>
        </w:r>
        <w: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E6242" w14:textId="77777777" w:rsidR="00E803C3" w:rsidRDefault="00E803C3">
      <w:r>
        <w:separator/>
      </w:r>
    </w:p>
  </w:footnote>
  <w:footnote w:type="continuationSeparator" w:id="0">
    <w:p w14:paraId="154B6346" w14:textId="77777777" w:rsidR="00E803C3" w:rsidRDefault="00E80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Ind w:w="-426" w:type="dxa"/>
      <w:tblBorders>
        <w:bottom w:val="single" w:sz="18" w:space="0" w:color="808080"/>
        <w:insideH w:val="single" w:sz="18" w:space="0" w:color="808080"/>
      </w:tblBorders>
      <w:tblCellMar>
        <w:top w:w="72" w:type="dxa"/>
        <w:left w:w="115" w:type="dxa"/>
        <w:bottom w:w="72" w:type="dxa"/>
        <w:right w:w="115" w:type="dxa"/>
      </w:tblCellMar>
      <w:tblLook w:val="04A0" w:firstRow="1" w:lastRow="0" w:firstColumn="1" w:lastColumn="0" w:noHBand="0" w:noVBand="1"/>
    </w:tblPr>
    <w:tblGrid>
      <w:gridCol w:w="2675"/>
      <w:gridCol w:w="6398"/>
    </w:tblGrid>
    <w:tr w:rsidR="001C4F97" w:rsidRPr="00CE36F3" w14:paraId="588C72EA" w14:textId="77777777" w:rsidTr="001C4F97">
      <w:trPr>
        <w:trHeight w:val="925"/>
      </w:trPr>
      <w:tc>
        <w:tcPr>
          <w:tcW w:w="2675" w:type="dxa"/>
        </w:tcPr>
        <w:p w14:paraId="27CF71A7" w14:textId="77777777" w:rsidR="001C4F97" w:rsidRDefault="001C4F97" w:rsidP="001C4F97">
          <w:pPr>
            <w:pStyle w:val="Header"/>
            <w:jc w:val="center"/>
            <w:rPr>
              <w:rFonts w:ascii="Cambria" w:eastAsia="Times New Roman" w:hAnsi="Cambria"/>
              <w:sz w:val="36"/>
              <w:szCs w:val="36"/>
            </w:rPr>
          </w:pPr>
          <w:r>
            <w:rPr>
              <w:noProof/>
              <w:lang w:eastAsia="en-AU"/>
            </w:rPr>
            <w:drawing>
              <wp:inline distT="0" distB="0" distL="0" distR="0" wp14:anchorId="1F214F74" wp14:editId="5BF1E3D0">
                <wp:extent cx="1047481" cy="530352"/>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670" cy="530448"/>
                        </a:xfrm>
                        <a:prstGeom prst="rect">
                          <a:avLst/>
                        </a:prstGeom>
                        <a:noFill/>
                        <a:ln>
                          <a:noFill/>
                        </a:ln>
                      </pic:spPr>
                    </pic:pic>
                  </a:graphicData>
                </a:graphic>
              </wp:inline>
            </w:drawing>
          </w:r>
        </w:p>
      </w:tc>
      <w:tc>
        <w:tcPr>
          <w:tcW w:w="6398" w:type="dxa"/>
          <w:vAlign w:val="center"/>
        </w:tcPr>
        <w:p w14:paraId="4A05B8B9" w14:textId="0EB0185D" w:rsidR="001C4F97" w:rsidRPr="00CE36F3" w:rsidRDefault="00CE36F3" w:rsidP="00CE36F3">
          <w:pPr>
            <w:pStyle w:val="Header"/>
            <w:rPr>
              <w:rFonts w:asciiTheme="minorHAnsi" w:eastAsia="Times New Roman" w:hAnsiTheme="minorHAnsi"/>
              <w:bCs/>
              <w:color w:val="365F91"/>
              <w:sz w:val="32"/>
              <w:szCs w:val="32"/>
            </w:rPr>
          </w:pPr>
          <w:r w:rsidRPr="00CE36F3">
            <w:rPr>
              <w:rFonts w:asciiTheme="minorHAnsi" w:eastAsia="Times New Roman" w:hAnsiTheme="minorHAnsi"/>
              <w:bCs/>
              <w:color w:val="365F91"/>
              <w:sz w:val="32"/>
              <w:szCs w:val="32"/>
            </w:rPr>
            <w:t>Tips for Parents to help manage</w:t>
          </w:r>
          <w:r w:rsidR="00BE6AD2">
            <w:rPr>
              <w:rFonts w:asciiTheme="minorHAnsi" w:eastAsia="Times New Roman" w:hAnsiTheme="minorHAnsi"/>
              <w:bCs/>
              <w:color w:val="365F91"/>
              <w:sz w:val="32"/>
              <w:szCs w:val="32"/>
            </w:rPr>
            <w:br/>
          </w:r>
          <w:r w:rsidRPr="00CE36F3">
            <w:rPr>
              <w:rFonts w:asciiTheme="minorHAnsi" w:eastAsia="Times New Roman" w:hAnsiTheme="minorHAnsi"/>
              <w:bCs/>
              <w:color w:val="365F91"/>
              <w:sz w:val="32"/>
              <w:szCs w:val="32"/>
            </w:rPr>
            <w:t>children’s anxiety about COVID-19</w:t>
          </w:r>
          <w:r w:rsidR="001C4F97" w:rsidRPr="00CE36F3">
            <w:rPr>
              <w:rFonts w:asciiTheme="minorHAnsi" w:eastAsia="Times New Roman" w:hAnsiTheme="minorHAnsi"/>
              <w:bCs/>
              <w:color w:val="365F91"/>
              <w:sz w:val="32"/>
              <w:szCs w:val="32"/>
            </w:rPr>
            <w:br/>
          </w:r>
          <w:r w:rsidR="00264182" w:rsidRPr="00CE36F3">
            <w:rPr>
              <w:rFonts w:asciiTheme="minorHAnsi" w:eastAsia="Times New Roman" w:hAnsiTheme="minorHAnsi"/>
              <w:i/>
              <w:iCs/>
            </w:rPr>
            <w:t xml:space="preserve">Tips from </w:t>
          </w:r>
          <w:r w:rsidR="0001508B">
            <w:rPr>
              <w:rFonts w:asciiTheme="minorHAnsi" w:eastAsia="Times New Roman" w:hAnsiTheme="minorHAnsi"/>
              <w:i/>
              <w:iCs/>
            </w:rPr>
            <w:t>the school</w:t>
          </w:r>
          <w:r w:rsidR="00264182" w:rsidRPr="00CE36F3">
            <w:rPr>
              <w:rFonts w:asciiTheme="minorHAnsi" w:eastAsia="Times New Roman" w:hAnsiTheme="minorHAnsi"/>
              <w:i/>
              <w:iCs/>
            </w:rPr>
            <w:t xml:space="preserve"> psychologist</w:t>
          </w:r>
        </w:p>
      </w:tc>
    </w:tr>
  </w:tbl>
  <w:p w14:paraId="42FF59F9" w14:textId="0D75B3A8" w:rsidR="002C5FA7" w:rsidRPr="001C4F97" w:rsidRDefault="002C5FA7" w:rsidP="001C4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5C8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D447B"/>
    <w:multiLevelType w:val="hybridMultilevel"/>
    <w:tmpl w:val="980C6B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635C47"/>
    <w:multiLevelType w:val="hybridMultilevel"/>
    <w:tmpl w:val="169E2CCC"/>
    <w:lvl w:ilvl="0" w:tplc="2EC6CCCA">
      <w:numFmt w:val="bullet"/>
      <w:lvlText w:val="-"/>
      <w:lvlJc w:val="left"/>
      <w:pPr>
        <w:ind w:left="420" w:hanging="360"/>
      </w:pPr>
      <w:rPr>
        <w:rFonts w:ascii="Calibri" w:eastAsia="Times"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 w15:restartNumberingAfterBreak="0">
    <w:nsid w:val="08F378F4"/>
    <w:multiLevelType w:val="hybridMultilevel"/>
    <w:tmpl w:val="8FC2777E"/>
    <w:lvl w:ilvl="0" w:tplc="7FDA67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84D7A"/>
    <w:multiLevelType w:val="hybridMultilevel"/>
    <w:tmpl w:val="611E4F7E"/>
    <w:lvl w:ilvl="0" w:tplc="BC627C4E">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709BC"/>
    <w:multiLevelType w:val="multilevel"/>
    <w:tmpl w:val="45727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67808"/>
    <w:multiLevelType w:val="hybridMultilevel"/>
    <w:tmpl w:val="9ADE9F76"/>
    <w:lvl w:ilvl="0" w:tplc="5F06CB2A">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D8A5B1D"/>
    <w:multiLevelType w:val="hybridMultilevel"/>
    <w:tmpl w:val="55DC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C52AF5"/>
    <w:multiLevelType w:val="hybridMultilevel"/>
    <w:tmpl w:val="224E6FA2"/>
    <w:lvl w:ilvl="0" w:tplc="87042376">
      <w:start w:val="1"/>
      <w:numFmt w:val="decimal"/>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0A39AA"/>
    <w:multiLevelType w:val="hybridMultilevel"/>
    <w:tmpl w:val="934062FA"/>
    <w:lvl w:ilvl="0" w:tplc="995A7928">
      <w:numFmt w:val="bullet"/>
      <w:lvlText w:val=""/>
      <w:lvlJc w:val="left"/>
      <w:pPr>
        <w:ind w:left="720" w:hanging="360"/>
      </w:pPr>
      <w:rPr>
        <w:rFonts w:ascii="Symbol" w:eastAsia="Times New Roman" w:hAnsi="Symbol" w:cs="Calibr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76C061F"/>
    <w:multiLevelType w:val="multilevel"/>
    <w:tmpl w:val="1BBA2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45871"/>
    <w:multiLevelType w:val="hybridMultilevel"/>
    <w:tmpl w:val="AF583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FC559B"/>
    <w:multiLevelType w:val="hybridMultilevel"/>
    <w:tmpl w:val="B9940F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E1A6672"/>
    <w:multiLevelType w:val="multilevel"/>
    <w:tmpl w:val="55E25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BA06F1"/>
    <w:multiLevelType w:val="hybridMultilevel"/>
    <w:tmpl w:val="1C265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49178D"/>
    <w:multiLevelType w:val="hybridMultilevel"/>
    <w:tmpl w:val="578CE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BD04F93"/>
    <w:multiLevelType w:val="hybridMultilevel"/>
    <w:tmpl w:val="E20A20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5721DF8">
      <w:numFmt w:val="bullet"/>
      <w:lvlText w:val="•"/>
      <w:lvlJc w:val="left"/>
      <w:pPr>
        <w:ind w:left="2520" w:hanging="720"/>
      </w:pPr>
      <w:rPr>
        <w:rFonts w:ascii="Calibri" w:eastAsia="Times" w:hAnsi="Calibri" w:cs="Calibri" w:hint="default"/>
        <w:sz w:val="24"/>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E42463"/>
    <w:multiLevelType w:val="hybridMultilevel"/>
    <w:tmpl w:val="13B6911C"/>
    <w:lvl w:ilvl="0" w:tplc="EA30EEEA">
      <w:start w:val="1"/>
      <w:numFmt w:val="decimal"/>
      <w:lvlText w:val="%1."/>
      <w:lvlJc w:val="left"/>
      <w:pPr>
        <w:ind w:left="1035" w:hanging="6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026BE9"/>
    <w:multiLevelType w:val="hybridMultilevel"/>
    <w:tmpl w:val="33C6B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286AEF"/>
    <w:multiLevelType w:val="hybridMultilevel"/>
    <w:tmpl w:val="DD5462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466386F"/>
    <w:multiLevelType w:val="multilevel"/>
    <w:tmpl w:val="94620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E220F7"/>
    <w:multiLevelType w:val="hybridMultilevel"/>
    <w:tmpl w:val="E80CB3B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85E80"/>
    <w:multiLevelType w:val="hybridMultilevel"/>
    <w:tmpl w:val="1E68DF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5826CB"/>
    <w:multiLevelType w:val="hybridMultilevel"/>
    <w:tmpl w:val="0D002F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80D3DFF"/>
    <w:multiLevelType w:val="multilevel"/>
    <w:tmpl w:val="55E25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CB27221"/>
    <w:multiLevelType w:val="hybridMultilevel"/>
    <w:tmpl w:val="37AC2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986211"/>
    <w:multiLevelType w:val="hybridMultilevel"/>
    <w:tmpl w:val="F664D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A91F20"/>
    <w:multiLevelType w:val="hybridMultilevel"/>
    <w:tmpl w:val="A942F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DB0844"/>
    <w:multiLevelType w:val="multilevel"/>
    <w:tmpl w:val="55E25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B1E29D9"/>
    <w:multiLevelType w:val="hybridMultilevel"/>
    <w:tmpl w:val="67E64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E63B2A"/>
    <w:multiLevelType w:val="hybridMultilevel"/>
    <w:tmpl w:val="0FF45B88"/>
    <w:lvl w:ilvl="0" w:tplc="FE826BF4">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F01EF9"/>
    <w:multiLevelType w:val="hybridMultilevel"/>
    <w:tmpl w:val="E0781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94B7596"/>
    <w:multiLevelType w:val="hybridMultilevel"/>
    <w:tmpl w:val="CFFA4FD8"/>
    <w:lvl w:ilvl="0" w:tplc="4CD6454C">
      <w:numFmt w:val="bullet"/>
      <w:lvlText w:val="•"/>
      <w:lvlJc w:val="left"/>
      <w:pPr>
        <w:ind w:left="720" w:hanging="72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7E1D72CE"/>
    <w:multiLevelType w:val="multilevel"/>
    <w:tmpl w:val="55E25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13"/>
  </w:num>
  <w:num w:numId="4">
    <w:abstractNumId w:val="31"/>
  </w:num>
  <w:num w:numId="5">
    <w:abstractNumId w:val="2"/>
  </w:num>
  <w:num w:numId="6">
    <w:abstractNumId w:val="27"/>
  </w:num>
  <w:num w:numId="7">
    <w:abstractNumId w:val="17"/>
  </w:num>
  <w:num w:numId="8">
    <w:abstractNumId w:val="5"/>
  </w:num>
  <w:num w:numId="9">
    <w:abstractNumId w:val="12"/>
  </w:num>
  <w:num w:numId="10">
    <w:abstractNumId w:val="22"/>
  </w:num>
  <w:num w:numId="11">
    <w:abstractNumId w:val="23"/>
  </w:num>
  <w:num w:numId="12">
    <w:abstractNumId w:val="28"/>
  </w:num>
  <w:num w:numId="13">
    <w:abstractNumId w:val="15"/>
  </w:num>
  <w:num w:numId="14">
    <w:abstractNumId w:val="33"/>
  </w:num>
  <w:num w:numId="15">
    <w:abstractNumId w:val="10"/>
  </w:num>
  <w:num w:numId="16">
    <w:abstractNumId w:val="16"/>
  </w:num>
  <w:num w:numId="17">
    <w:abstractNumId w:val="24"/>
  </w:num>
  <w:num w:numId="18">
    <w:abstractNumId w:val="20"/>
  </w:num>
  <w:num w:numId="19">
    <w:abstractNumId w:val="32"/>
  </w:num>
  <w:num w:numId="20">
    <w:abstractNumId w:val="1"/>
  </w:num>
  <w:num w:numId="21">
    <w:abstractNumId w:val="9"/>
  </w:num>
  <w:num w:numId="22">
    <w:abstractNumId w:val="25"/>
  </w:num>
  <w:num w:numId="23">
    <w:abstractNumId w:val="30"/>
  </w:num>
  <w:num w:numId="24">
    <w:abstractNumId w:val="14"/>
  </w:num>
  <w:num w:numId="25">
    <w:abstractNumId w:val="29"/>
  </w:num>
  <w:num w:numId="26">
    <w:abstractNumId w:val="34"/>
  </w:num>
  <w:num w:numId="27">
    <w:abstractNumId w:val="3"/>
  </w:num>
  <w:num w:numId="28">
    <w:abstractNumId w:val="7"/>
  </w:num>
  <w:num w:numId="29">
    <w:abstractNumId w:val="26"/>
  </w:num>
  <w:num w:numId="30">
    <w:abstractNumId w:val="8"/>
  </w:num>
  <w:num w:numId="31">
    <w:abstractNumId w:val="11"/>
  </w:num>
  <w:num w:numId="32">
    <w:abstractNumId w:val="6"/>
  </w:num>
  <w:num w:numId="33">
    <w:abstractNumId w:val="19"/>
  </w:num>
  <w:num w:numId="34">
    <w:abstractNumId w:val="1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o:colormru v:ext="edit" colors="#a3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7D"/>
    <w:rsid w:val="000015B5"/>
    <w:rsid w:val="000057D3"/>
    <w:rsid w:val="0001508B"/>
    <w:rsid w:val="00021914"/>
    <w:rsid w:val="000275A7"/>
    <w:rsid w:val="000543C9"/>
    <w:rsid w:val="000719BE"/>
    <w:rsid w:val="000C05C1"/>
    <w:rsid w:val="000D34F0"/>
    <w:rsid w:val="001B1BC5"/>
    <w:rsid w:val="001C4F97"/>
    <w:rsid w:val="001D63EF"/>
    <w:rsid w:val="001F4323"/>
    <w:rsid w:val="00210FFA"/>
    <w:rsid w:val="00212F8A"/>
    <w:rsid w:val="0026312F"/>
    <w:rsid w:val="00264182"/>
    <w:rsid w:val="00266A20"/>
    <w:rsid w:val="00283BE0"/>
    <w:rsid w:val="00291161"/>
    <w:rsid w:val="002A09CB"/>
    <w:rsid w:val="002A2485"/>
    <w:rsid w:val="002B61BD"/>
    <w:rsid w:val="002C5FA7"/>
    <w:rsid w:val="002D7802"/>
    <w:rsid w:val="002D7BB0"/>
    <w:rsid w:val="002E4647"/>
    <w:rsid w:val="00357A8C"/>
    <w:rsid w:val="00362433"/>
    <w:rsid w:val="00380B68"/>
    <w:rsid w:val="003A3874"/>
    <w:rsid w:val="003C6445"/>
    <w:rsid w:val="00407CAF"/>
    <w:rsid w:val="00420B3D"/>
    <w:rsid w:val="0043765C"/>
    <w:rsid w:val="00455B8E"/>
    <w:rsid w:val="0046281C"/>
    <w:rsid w:val="004819CE"/>
    <w:rsid w:val="00490D31"/>
    <w:rsid w:val="004B1B69"/>
    <w:rsid w:val="004B4CEA"/>
    <w:rsid w:val="004E37A7"/>
    <w:rsid w:val="00533344"/>
    <w:rsid w:val="00562C1B"/>
    <w:rsid w:val="00574AFA"/>
    <w:rsid w:val="005829D3"/>
    <w:rsid w:val="005B6DC3"/>
    <w:rsid w:val="005F2215"/>
    <w:rsid w:val="005F42A9"/>
    <w:rsid w:val="0062183C"/>
    <w:rsid w:val="00624C26"/>
    <w:rsid w:val="006556E6"/>
    <w:rsid w:val="0065738E"/>
    <w:rsid w:val="00664CCF"/>
    <w:rsid w:val="00665F32"/>
    <w:rsid w:val="00693447"/>
    <w:rsid w:val="006A6439"/>
    <w:rsid w:val="006A6CB4"/>
    <w:rsid w:val="006B699F"/>
    <w:rsid w:val="006D163D"/>
    <w:rsid w:val="0070067D"/>
    <w:rsid w:val="00701982"/>
    <w:rsid w:val="00711996"/>
    <w:rsid w:val="00726002"/>
    <w:rsid w:val="00730133"/>
    <w:rsid w:val="00734212"/>
    <w:rsid w:val="00770647"/>
    <w:rsid w:val="00773B2A"/>
    <w:rsid w:val="007838C5"/>
    <w:rsid w:val="00793089"/>
    <w:rsid w:val="0079656B"/>
    <w:rsid w:val="007A50D4"/>
    <w:rsid w:val="007C01D4"/>
    <w:rsid w:val="007C589F"/>
    <w:rsid w:val="00801CF0"/>
    <w:rsid w:val="0083135F"/>
    <w:rsid w:val="008332E8"/>
    <w:rsid w:val="00833AD9"/>
    <w:rsid w:val="00841490"/>
    <w:rsid w:val="0086087D"/>
    <w:rsid w:val="00863BAE"/>
    <w:rsid w:val="00885D31"/>
    <w:rsid w:val="00892520"/>
    <w:rsid w:val="00894676"/>
    <w:rsid w:val="008B5D39"/>
    <w:rsid w:val="008B7935"/>
    <w:rsid w:val="008C49AB"/>
    <w:rsid w:val="008C59C8"/>
    <w:rsid w:val="008D43F8"/>
    <w:rsid w:val="008F308E"/>
    <w:rsid w:val="00912BFE"/>
    <w:rsid w:val="009242D0"/>
    <w:rsid w:val="009621AF"/>
    <w:rsid w:val="00985C7A"/>
    <w:rsid w:val="009915DC"/>
    <w:rsid w:val="009A239C"/>
    <w:rsid w:val="009B3095"/>
    <w:rsid w:val="009B33A9"/>
    <w:rsid w:val="009C779E"/>
    <w:rsid w:val="009D16A2"/>
    <w:rsid w:val="009E4C98"/>
    <w:rsid w:val="009E79B5"/>
    <w:rsid w:val="009F57C1"/>
    <w:rsid w:val="00A2055E"/>
    <w:rsid w:val="00A2777D"/>
    <w:rsid w:val="00A305AE"/>
    <w:rsid w:val="00A5367F"/>
    <w:rsid w:val="00A63581"/>
    <w:rsid w:val="00A647A3"/>
    <w:rsid w:val="00A86AE1"/>
    <w:rsid w:val="00A903BB"/>
    <w:rsid w:val="00AB7B02"/>
    <w:rsid w:val="00AC4437"/>
    <w:rsid w:val="00AD0EB0"/>
    <w:rsid w:val="00B010D3"/>
    <w:rsid w:val="00B070C5"/>
    <w:rsid w:val="00B23134"/>
    <w:rsid w:val="00B65E04"/>
    <w:rsid w:val="00B66F16"/>
    <w:rsid w:val="00B80E2E"/>
    <w:rsid w:val="00BD5A20"/>
    <w:rsid w:val="00BE6AD2"/>
    <w:rsid w:val="00BF672B"/>
    <w:rsid w:val="00C2741A"/>
    <w:rsid w:val="00C74580"/>
    <w:rsid w:val="00C8286D"/>
    <w:rsid w:val="00C84AA2"/>
    <w:rsid w:val="00CA72AE"/>
    <w:rsid w:val="00CC36E8"/>
    <w:rsid w:val="00CE36F3"/>
    <w:rsid w:val="00CE722B"/>
    <w:rsid w:val="00D0361C"/>
    <w:rsid w:val="00D146BA"/>
    <w:rsid w:val="00D242FF"/>
    <w:rsid w:val="00D354E8"/>
    <w:rsid w:val="00D559BC"/>
    <w:rsid w:val="00D93D10"/>
    <w:rsid w:val="00DD6B52"/>
    <w:rsid w:val="00E266B3"/>
    <w:rsid w:val="00E35B38"/>
    <w:rsid w:val="00E53F3E"/>
    <w:rsid w:val="00E54DDB"/>
    <w:rsid w:val="00E56324"/>
    <w:rsid w:val="00E803C3"/>
    <w:rsid w:val="00E90BC6"/>
    <w:rsid w:val="00EB4F85"/>
    <w:rsid w:val="00EB7FF3"/>
    <w:rsid w:val="00EC59D8"/>
    <w:rsid w:val="00ED05EE"/>
    <w:rsid w:val="00F635A7"/>
    <w:rsid w:val="00FB1D5E"/>
    <w:rsid w:val="00FB23D0"/>
    <w:rsid w:val="00FB6C34"/>
    <w:rsid w:val="00FD372D"/>
    <w:rsid w:val="00FD5612"/>
    <w:rsid w:val="00FD623C"/>
    <w:rsid w:val="00FE6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a3a3a3"/>
    </o:shapedefaults>
    <o:shapelayout v:ext="edit">
      <o:idmap v:ext="edit" data="1"/>
    </o:shapelayout>
  </w:shapeDefaults>
  <w:decimalSymbol w:val="."/>
  <w:listSeparator w:val=","/>
  <w14:docId w14:val="41B61A00"/>
  <w15:chartTrackingRefBased/>
  <w15:docId w15:val="{6460F57D-17B6-47D2-A0F3-FE2516D3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F97"/>
    <w:rPr>
      <w:rFonts w:ascii="Calibri" w:hAnsi="Calibri"/>
      <w:sz w:val="22"/>
      <w:lang w:eastAsia="en-US"/>
    </w:rPr>
  </w:style>
  <w:style w:type="paragraph" w:styleId="Heading1">
    <w:name w:val="heading 1"/>
    <w:basedOn w:val="Normal"/>
    <w:next w:val="Normal"/>
    <w:qFormat/>
    <w:rsid w:val="00833AD9"/>
    <w:pPr>
      <w:keepNext/>
      <w:spacing w:before="240" w:after="60"/>
      <w:outlineLvl w:val="0"/>
    </w:pPr>
    <w:rPr>
      <w:rFonts w:cs="Arial"/>
      <w:b/>
      <w:bCs/>
      <w:kern w:val="32"/>
      <w:sz w:val="32"/>
      <w:szCs w:val="32"/>
    </w:rPr>
  </w:style>
  <w:style w:type="paragraph" w:styleId="Heading2">
    <w:name w:val="heading 2"/>
    <w:basedOn w:val="Normal"/>
    <w:next w:val="Normal"/>
    <w:qFormat/>
    <w:rsid w:val="00CA72AE"/>
    <w:pPr>
      <w:keepNext/>
      <w:outlineLvl w:val="1"/>
    </w:pPr>
    <w:rPr>
      <w:rFonts w:ascii="Calibri Light" w:eastAsia="Times New Roman" w:hAnsi="Calibri Light"/>
      <w:color w:val="2F5496" w:themeColor="accent1" w:themeShade="BF"/>
      <w:sz w:val="26"/>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3AD9"/>
    <w:pPr>
      <w:tabs>
        <w:tab w:val="center" w:pos="4320"/>
        <w:tab w:val="right" w:pos="8640"/>
      </w:tabs>
      <w:spacing w:before="240"/>
      <w:jc w:val="right"/>
    </w:pPr>
    <w:rPr>
      <w:b/>
      <w:sz w:val="18"/>
    </w:rPr>
  </w:style>
  <w:style w:type="paragraph" w:styleId="Footer">
    <w:name w:val="footer"/>
    <w:basedOn w:val="Normal"/>
    <w:link w:val="FooterChar"/>
    <w:uiPriority w:val="99"/>
    <w:rsid w:val="00833AD9"/>
    <w:pPr>
      <w:tabs>
        <w:tab w:val="center" w:pos="4320"/>
        <w:tab w:val="right" w:pos="8640"/>
      </w:tabs>
    </w:pPr>
    <w:rPr>
      <w:sz w:val="18"/>
    </w:rPr>
  </w:style>
  <w:style w:type="character" w:styleId="Hyperlink">
    <w:name w:val="Hyperlink"/>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rFonts w:eastAsia="Times New Roman"/>
      <w:lang w:val="en-US"/>
    </w:rPr>
  </w:style>
  <w:style w:type="table" w:styleId="TableGrid">
    <w:name w:val="Table Grid"/>
    <w:basedOn w:val="TableNormal"/>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character" w:customStyle="1" w:styleId="Calibri12">
    <w:name w:val="Calibri 12"/>
    <w:basedOn w:val="DefaultParagraphFont"/>
    <w:uiPriority w:val="1"/>
    <w:qFormat/>
    <w:rsid w:val="005B6DC3"/>
    <w:rPr>
      <w:rFonts w:ascii="Calibri" w:hAnsi="Calibri"/>
      <w:sz w:val="24"/>
    </w:rPr>
  </w:style>
  <w:style w:type="paragraph" w:styleId="ListParagraph">
    <w:name w:val="List Paragraph"/>
    <w:aliases w:val="standard lewis,Recommendation,List Paragraph1,List Paragraph11,Colorful List - Accent 11,Bullet point,List Paragraph111,L,F5 List Paragraph,Dot pt,CV text,Table text,Medium Grid 1 - Accent 21,Numbered Paragraph,List Paragraph2,FooterText"/>
    <w:basedOn w:val="Normal"/>
    <w:link w:val="ListParagraphChar"/>
    <w:uiPriority w:val="99"/>
    <w:qFormat/>
    <w:rsid w:val="005B6DC3"/>
    <w:pPr>
      <w:widowControl w:val="0"/>
      <w:ind w:left="720"/>
      <w:contextualSpacing/>
    </w:pPr>
    <w:rPr>
      <w:rFonts w:ascii="Times New Roman" w:eastAsia="Times New Roman" w:hAnsi="Times New Roman"/>
      <w:iCs/>
      <w:szCs w:val="24"/>
      <w:lang w:val="en-US"/>
    </w:rPr>
  </w:style>
  <w:style w:type="character" w:styleId="UnresolvedMention">
    <w:name w:val="Unresolved Mention"/>
    <w:basedOn w:val="DefaultParagraphFont"/>
    <w:uiPriority w:val="99"/>
    <w:semiHidden/>
    <w:unhideWhenUsed/>
    <w:rsid w:val="00773B2A"/>
    <w:rPr>
      <w:color w:val="605E5C"/>
      <w:shd w:val="clear" w:color="auto" w:fill="E1DFDD"/>
    </w:rPr>
  </w:style>
  <w:style w:type="character" w:customStyle="1" w:styleId="ListParagraphChar">
    <w:name w:val="List Paragraph Char"/>
    <w:aliases w:val="standard lewis Char,Recommendation Char,List Paragraph1 Char,List Paragraph11 Char,Colorful List - Accent 11 Char,Bullet point Char,List Paragraph111 Char,L Char,F5 List Paragraph Char,Dot pt Char,CV text Char,Table text Char"/>
    <w:basedOn w:val="DefaultParagraphFont"/>
    <w:link w:val="ListParagraph"/>
    <w:uiPriority w:val="34"/>
    <w:locked/>
    <w:rsid w:val="00C74580"/>
    <w:rPr>
      <w:rFonts w:ascii="Times New Roman" w:eastAsia="Times New Roman" w:hAnsi="Times New Roman"/>
      <w:iCs/>
      <w:sz w:val="24"/>
      <w:szCs w:val="24"/>
      <w:lang w:val="en-US" w:eastAsia="en-US"/>
    </w:rPr>
  </w:style>
  <w:style w:type="character" w:customStyle="1" w:styleId="HeaderChar">
    <w:name w:val="Header Char"/>
    <w:basedOn w:val="DefaultParagraphFont"/>
    <w:link w:val="Header"/>
    <w:uiPriority w:val="99"/>
    <w:rsid w:val="001C4F97"/>
    <w:rPr>
      <w:rFonts w:ascii="Calibri" w:hAnsi="Calibri"/>
      <w:b/>
      <w:sz w:val="18"/>
      <w:lang w:eastAsia="en-US"/>
    </w:rPr>
  </w:style>
  <w:style w:type="character" w:customStyle="1" w:styleId="FooterChar">
    <w:name w:val="Footer Char"/>
    <w:basedOn w:val="DefaultParagraphFont"/>
    <w:link w:val="Footer"/>
    <w:uiPriority w:val="99"/>
    <w:rsid w:val="001C4F97"/>
    <w:rPr>
      <w:rFonts w:ascii="Calibri" w:hAnsi="Calibri"/>
      <w:sz w:val="18"/>
      <w:lang w:eastAsia="en-US"/>
    </w:rPr>
  </w:style>
  <w:style w:type="character" w:styleId="Emphasis">
    <w:name w:val="Emphasis"/>
    <w:basedOn w:val="DefaultParagraphFont"/>
    <w:uiPriority w:val="20"/>
    <w:qFormat/>
    <w:rsid w:val="00CE36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52859">
      <w:bodyDiv w:val="1"/>
      <w:marLeft w:val="0"/>
      <w:marRight w:val="0"/>
      <w:marTop w:val="0"/>
      <w:marBottom w:val="0"/>
      <w:divBdr>
        <w:top w:val="none" w:sz="0" w:space="0" w:color="auto"/>
        <w:left w:val="none" w:sz="0" w:space="0" w:color="auto"/>
        <w:bottom w:val="none" w:sz="0" w:space="0" w:color="auto"/>
        <w:right w:val="none" w:sz="0" w:space="0" w:color="auto"/>
      </w:divBdr>
    </w:div>
    <w:div w:id="657005738">
      <w:bodyDiv w:val="1"/>
      <w:marLeft w:val="0"/>
      <w:marRight w:val="0"/>
      <w:marTop w:val="0"/>
      <w:marBottom w:val="0"/>
      <w:divBdr>
        <w:top w:val="none" w:sz="0" w:space="0" w:color="auto"/>
        <w:left w:val="none" w:sz="0" w:space="0" w:color="auto"/>
        <w:bottom w:val="none" w:sz="0" w:space="0" w:color="auto"/>
        <w:right w:val="none" w:sz="0" w:space="0" w:color="auto"/>
      </w:divBdr>
    </w:div>
    <w:div w:id="662973669">
      <w:bodyDiv w:val="1"/>
      <w:marLeft w:val="0"/>
      <w:marRight w:val="0"/>
      <w:marTop w:val="0"/>
      <w:marBottom w:val="0"/>
      <w:divBdr>
        <w:top w:val="none" w:sz="0" w:space="0" w:color="auto"/>
        <w:left w:val="none" w:sz="0" w:space="0" w:color="auto"/>
        <w:bottom w:val="none" w:sz="0" w:space="0" w:color="auto"/>
        <w:right w:val="none" w:sz="0" w:space="0" w:color="auto"/>
      </w:divBdr>
    </w:div>
    <w:div w:id="893546994">
      <w:bodyDiv w:val="1"/>
      <w:marLeft w:val="0"/>
      <w:marRight w:val="0"/>
      <w:marTop w:val="0"/>
      <w:marBottom w:val="0"/>
      <w:divBdr>
        <w:top w:val="none" w:sz="0" w:space="0" w:color="auto"/>
        <w:left w:val="none" w:sz="0" w:space="0" w:color="auto"/>
        <w:bottom w:val="none" w:sz="0" w:space="0" w:color="auto"/>
        <w:right w:val="none" w:sz="0" w:space="0" w:color="auto"/>
      </w:divBdr>
    </w:div>
    <w:div w:id="909458253">
      <w:bodyDiv w:val="1"/>
      <w:marLeft w:val="0"/>
      <w:marRight w:val="0"/>
      <w:marTop w:val="0"/>
      <w:marBottom w:val="0"/>
      <w:divBdr>
        <w:top w:val="none" w:sz="0" w:space="0" w:color="auto"/>
        <w:left w:val="none" w:sz="0" w:space="0" w:color="auto"/>
        <w:bottom w:val="none" w:sz="0" w:space="0" w:color="auto"/>
        <w:right w:val="none" w:sz="0" w:space="0" w:color="auto"/>
      </w:divBdr>
    </w:div>
    <w:div w:id="1050612408">
      <w:bodyDiv w:val="1"/>
      <w:marLeft w:val="0"/>
      <w:marRight w:val="0"/>
      <w:marTop w:val="0"/>
      <w:marBottom w:val="0"/>
      <w:divBdr>
        <w:top w:val="none" w:sz="0" w:space="0" w:color="auto"/>
        <w:left w:val="none" w:sz="0" w:space="0" w:color="auto"/>
        <w:bottom w:val="none" w:sz="0" w:space="0" w:color="auto"/>
        <w:right w:val="none" w:sz="0" w:space="0" w:color="auto"/>
      </w:divBdr>
    </w:div>
    <w:div w:id="1125587757">
      <w:bodyDiv w:val="1"/>
      <w:marLeft w:val="0"/>
      <w:marRight w:val="0"/>
      <w:marTop w:val="0"/>
      <w:marBottom w:val="0"/>
      <w:divBdr>
        <w:top w:val="none" w:sz="0" w:space="0" w:color="auto"/>
        <w:left w:val="none" w:sz="0" w:space="0" w:color="auto"/>
        <w:bottom w:val="none" w:sz="0" w:space="0" w:color="auto"/>
        <w:right w:val="none" w:sz="0" w:space="0" w:color="auto"/>
      </w:divBdr>
    </w:div>
    <w:div w:id="1418558102">
      <w:bodyDiv w:val="1"/>
      <w:marLeft w:val="0"/>
      <w:marRight w:val="0"/>
      <w:marTop w:val="0"/>
      <w:marBottom w:val="0"/>
      <w:divBdr>
        <w:top w:val="none" w:sz="0" w:space="0" w:color="auto"/>
        <w:left w:val="none" w:sz="0" w:space="0" w:color="auto"/>
        <w:bottom w:val="none" w:sz="0" w:space="0" w:color="auto"/>
        <w:right w:val="none" w:sz="0" w:space="0" w:color="auto"/>
      </w:divBdr>
    </w:div>
    <w:div w:id="1515536305">
      <w:bodyDiv w:val="1"/>
      <w:marLeft w:val="0"/>
      <w:marRight w:val="0"/>
      <w:marTop w:val="0"/>
      <w:marBottom w:val="0"/>
      <w:divBdr>
        <w:top w:val="none" w:sz="0" w:space="0" w:color="auto"/>
        <w:left w:val="none" w:sz="0" w:space="0" w:color="auto"/>
        <w:bottom w:val="none" w:sz="0" w:space="0" w:color="auto"/>
        <w:right w:val="none" w:sz="0" w:space="0" w:color="auto"/>
      </w:divBdr>
    </w:div>
    <w:div w:id="1543861781">
      <w:bodyDiv w:val="1"/>
      <w:marLeft w:val="0"/>
      <w:marRight w:val="0"/>
      <w:marTop w:val="0"/>
      <w:marBottom w:val="0"/>
      <w:divBdr>
        <w:top w:val="none" w:sz="0" w:space="0" w:color="auto"/>
        <w:left w:val="none" w:sz="0" w:space="0" w:color="auto"/>
        <w:bottom w:val="none" w:sz="0" w:space="0" w:color="auto"/>
        <w:right w:val="none" w:sz="0" w:space="0" w:color="auto"/>
      </w:divBdr>
    </w:div>
    <w:div w:id="1561750739">
      <w:bodyDiv w:val="1"/>
      <w:marLeft w:val="0"/>
      <w:marRight w:val="0"/>
      <w:marTop w:val="0"/>
      <w:marBottom w:val="0"/>
      <w:divBdr>
        <w:top w:val="none" w:sz="0" w:space="0" w:color="auto"/>
        <w:left w:val="none" w:sz="0" w:space="0" w:color="auto"/>
        <w:bottom w:val="none" w:sz="0" w:space="0" w:color="auto"/>
        <w:right w:val="none" w:sz="0" w:space="0" w:color="auto"/>
      </w:divBdr>
    </w:div>
    <w:div w:id="1653606916">
      <w:bodyDiv w:val="1"/>
      <w:marLeft w:val="0"/>
      <w:marRight w:val="0"/>
      <w:marTop w:val="0"/>
      <w:marBottom w:val="0"/>
      <w:divBdr>
        <w:top w:val="none" w:sz="0" w:space="0" w:color="auto"/>
        <w:left w:val="none" w:sz="0" w:space="0" w:color="auto"/>
        <w:bottom w:val="none" w:sz="0" w:space="0" w:color="auto"/>
        <w:right w:val="none" w:sz="0" w:space="0" w:color="auto"/>
      </w:divBdr>
    </w:div>
    <w:div w:id="1793212731">
      <w:bodyDiv w:val="1"/>
      <w:marLeft w:val="0"/>
      <w:marRight w:val="0"/>
      <w:marTop w:val="0"/>
      <w:marBottom w:val="0"/>
      <w:divBdr>
        <w:top w:val="none" w:sz="0" w:space="0" w:color="auto"/>
        <w:left w:val="none" w:sz="0" w:space="0" w:color="auto"/>
        <w:bottom w:val="none" w:sz="0" w:space="0" w:color="auto"/>
        <w:right w:val="none" w:sz="0" w:space="0" w:color="auto"/>
      </w:divBdr>
    </w:div>
    <w:div w:id="1873107707">
      <w:bodyDiv w:val="1"/>
      <w:marLeft w:val="0"/>
      <w:marRight w:val="0"/>
      <w:marTop w:val="0"/>
      <w:marBottom w:val="0"/>
      <w:divBdr>
        <w:top w:val="none" w:sz="0" w:space="0" w:color="auto"/>
        <w:left w:val="none" w:sz="0" w:space="0" w:color="auto"/>
        <w:bottom w:val="none" w:sz="0" w:space="0" w:color="auto"/>
        <w:right w:val="none" w:sz="0" w:space="0" w:color="auto"/>
      </w:divBdr>
    </w:div>
    <w:div w:id="1998997986">
      <w:bodyDiv w:val="1"/>
      <w:marLeft w:val="0"/>
      <w:marRight w:val="0"/>
      <w:marTop w:val="0"/>
      <w:marBottom w:val="0"/>
      <w:divBdr>
        <w:top w:val="none" w:sz="0" w:space="0" w:color="auto"/>
        <w:left w:val="none" w:sz="0" w:space="0" w:color="auto"/>
        <w:bottom w:val="none" w:sz="0" w:space="0" w:color="auto"/>
        <w:right w:val="none" w:sz="0" w:space="0" w:color="auto"/>
      </w:divBdr>
    </w:div>
    <w:div w:id="210390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org.au/getmedia/38073179-4701-48bd-afd9-988c560ee2f9/20APS-IS-COVID-19-P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ildpsychologist.com.au/managing-children-anxiety-about-covid-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796DF-C2CE-404A-B0C2-6F244B9B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Education and Training Letter</vt:lpstr>
    </vt:vector>
  </TitlesOfParts>
  <Company>ACT Government</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Training Letter</dc:title>
  <dc:subject/>
  <dc:creator>Peisker, Merran</dc:creator>
  <cp:keywords>ACT Government, letterhead, black and white</cp:keywords>
  <cp:lastModifiedBy>Shaw, Anne</cp:lastModifiedBy>
  <cp:revision>2</cp:revision>
  <cp:lastPrinted>2020-04-24T06:38:00Z</cp:lastPrinted>
  <dcterms:created xsi:type="dcterms:W3CDTF">2020-05-20T03:18:00Z</dcterms:created>
  <dcterms:modified xsi:type="dcterms:W3CDTF">2020-05-20T03:18:00Z</dcterms:modified>
</cp:coreProperties>
</file>